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7ADB" w14:textId="77777777" w:rsidR="00FE067E" w:rsidRDefault="00CD36CF" w:rsidP="00CC1F3B">
      <w:pPr>
        <w:pStyle w:val="TitlePageOrigin"/>
      </w:pPr>
      <w:r>
        <w:t>WEST virginia legislature</w:t>
      </w:r>
    </w:p>
    <w:p w14:paraId="78B6F407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0C66FF">
        <w:t>2</w:t>
      </w:r>
      <w:r>
        <w:t xml:space="preserve"> regular session</w:t>
      </w:r>
    </w:p>
    <w:p w14:paraId="1DBCB3E5" w14:textId="7F766F9E" w:rsidR="00CD36CF" w:rsidRDefault="00002771" w:rsidP="00CC1F3B">
      <w:pPr>
        <w:pStyle w:val="TitlePageBillPrefix"/>
      </w:pPr>
      <w:sdt>
        <w:sdtPr>
          <w:tag w:val="IntroDate"/>
          <w:id w:val="-1236936958"/>
          <w:placeholder>
            <w:docPart w:val="40B53DA5D1B34F62A08B2C1A07CB9122"/>
          </w:placeholder>
          <w:text/>
        </w:sdtPr>
        <w:sdtEndPr/>
        <w:sdtContent>
          <w:r w:rsidR="00CD50DE">
            <w:t>Originating</w:t>
          </w:r>
        </w:sdtContent>
      </w:sdt>
    </w:p>
    <w:p w14:paraId="6B4E1BB3" w14:textId="33695B8F" w:rsidR="00CD36CF" w:rsidRDefault="00002771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E6BEC1FC3C3C4E53979F3279302B085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2220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DA1578410BD04A6EB83D1C020AD71DC7"/>
          </w:placeholder>
          <w:text/>
        </w:sdtPr>
        <w:sdtEndPr/>
        <w:sdtContent>
          <w:r w:rsidR="00CD50DE">
            <w:t>730</w:t>
          </w:r>
        </w:sdtContent>
      </w:sdt>
    </w:p>
    <w:p w14:paraId="2E89951E" w14:textId="2E6ED06C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59DCAB87B35C4C2D81C3EEB71AABCE0C"/>
          </w:placeholder>
          <w:text w:multiLine="1"/>
        </w:sdtPr>
        <w:sdtEndPr/>
        <w:sdtContent>
          <w:r w:rsidR="00C86506">
            <w:t>Senators</w:t>
          </w:r>
          <w:r w:rsidR="00CD50DE">
            <w:t xml:space="preserve"> </w:t>
          </w:r>
          <w:r w:rsidR="00C86506">
            <w:t>Tarr, Sypolt, Baldwin, Brown, Clements, Geffert, Hamilton, Jeffries, Maroney, Martin, Nelson, Plymale, Roberts, Stollings</w:t>
          </w:r>
          <w:r w:rsidR="00CD50DE">
            <w:t>,</w:t>
          </w:r>
          <w:r w:rsidR="00C86506">
            <w:t xml:space="preserve"> and Swope </w:t>
          </w:r>
        </w:sdtContent>
      </w:sdt>
    </w:p>
    <w:p w14:paraId="6F2A79BC" w14:textId="24D8C402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8DCDD703B67B49B7951B476C07486F0A"/>
          </w:placeholder>
          <w:text w:multiLine="1"/>
        </w:sdtPr>
        <w:sdtEndPr/>
        <w:sdtContent>
          <w:r w:rsidR="00C86506">
            <w:t xml:space="preserve">Originating in the Committee on Finance; </w:t>
          </w:r>
          <w:r w:rsidR="00C86506">
            <w:br/>
            <w:t>reported February 28, 2022</w:t>
          </w:r>
        </w:sdtContent>
      </w:sdt>
      <w:r>
        <w:t>]</w:t>
      </w:r>
    </w:p>
    <w:p w14:paraId="4B8D1955" w14:textId="1620F562" w:rsidR="00303684" w:rsidRDefault="0000526A" w:rsidP="00CC1F3B">
      <w:pPr>
        <w:pStyle w:val="TitleSection"/>
      </w:pPr>
      <w:r>
        <w:lastRenderedPageBreak/>
        <w:t>A BILL</w:t>
      </w:r>
      <w:r w:rsidR="005B5FCB">
        <w:t xml:space="preserve"> to amend the Code of West Virginia, 1931, as amended, by adding thereto a new </w:t>
      </w:r>
      <w:r w:rsidR="00455138">
        <w:t>article</w:t>
      </w:r>
      <w:r w:rsidR="005B5FCB">
        <w:t xml:space="preserve">, designated </w:t>
      </w:r>
      <w:r w:rsidR="000B7F90">
        <w:rPr>
          <w:rFonts w:cs="Arial"/>
        </w:rPr>
        <w:t>§</w:t>
      </w:r>
      <w:r w:rsidR="000B7F90">
        <w:t>12-9-1</w:t>
      </w:r>
      <w:r w:rsidR="005B5FCB">
        <w:t>,</w:t>
      </w:r>
      <w:r w:rsidR="00455138">
        <w:t xml:space="preserve"> </w:t>
      </w:r>
      <w:r w:rsidR="00455138">
        <w:rPr>
          <w:rFonts w:cs="Arial"/>
        </w:rPr>
        <w:t>§</w:t>
      </w:r>
      <w:r w:rsidR="00455138">
        <w:t xml:space="preserve">12-9-2, and </w:t>
      </w:r>
      <w:r w:rsidR="00455138">
        <w:rPr>
          <w:rFonts w:cs="Arial"/>
        </w:rPr>
        <w:t>§</w:t>
      </w:r>
      <w:r w:rsidR="00455138">
        <w:t>12-9-3,</w:t>
      </w:r>
      <w:r w:rsidR="005B5FCB">
        <w:t xml:space="preserve"> all relating generally to</w:t>
      </w:r>
      <w:r w:rsidR="005E2671">
        <w:t xml:space="preserve"> authorizing</w:t>
      </w:r>
      <w:r w:rsidR="005B5FCB">
        <w:t xml:space="preserve"> divestment of state</w:t>
      </w:r>
      <w:r w:rsidR="005E2671">
        <w:t>-</w:t>
      </w:r>
      <w:r w:rsidR="00455138">
        <w:t>managed</w:t>
      </w:r>
      <w:r w:rsidR="005B5FCB">
        <w:t xml:space="preserve"> funds from </w:t>
      </w:r>
      <w:r w:rsidR="006A6643">
        <w:t xml:space="preserve">companies engaged in certain activities </w:t>
      </w:r>
      <w:r w:rsidR="00455138">
        <w:t>involving</w:t>
      </w:r>
      <w:r w:rsidR="006A6643">
        <w:t xml:space="preserve"> Russia or Russian energy</w:t>
      </w:r>
      <w:r w:rsidR="005B5FCB">
        <w:t xml:space="preserve">; </w:t>
      </w:r>
      <w:r w:rsidR="00455138">
        <w:t>setting forth</w:t>
      </w:r>
      <w:r w:rsidR="000B7F90">
        <w:t xml:space="preserve"> legislative findings; defining terms; authorizing public investment entities in the state to divest from </w:t>
      </w:r>
      <w:r w:rsidR="006A6643">
        <w:t>Russia-restricted companies; providing that divest</w:t>
      </w:r>
      <w:r w:rsidR="00455138">
        <w:t>ment</w:t>
      </w:r>
      <w:r w:rsidR="006A6643">
        <w:t xml:space="preserve"> from Russia-restricted companies does not violate </w:t>
      </w:r>
      <w:r w:rsidR="006A6643" w:rsidRPr="006A6643">
        <w:t xml:space="preserve">code provisions </w:t>
      </w:r>
      <w:r w:rsidR="00455138">
        <w:t>related to prudent investment and fiduciary duties</w:t>
      </w:r>
      <w:r w:rsidR="006A6643" w:rsidRPr="006A6643">
        <w:t>; and limiting liability of public officials or employees</w:t>
      </w:r>
      <w:r w:rsidR="00455138">
        <w:t xml:space="preserve"> </w:t>
      </w:r>
      <w:r w:rsidR="006A6643" w:rsidRPr="006A6643">
        <w:t>and members or employees of public investment entities for</w:t>
      </w:r>
      <w:r w:rsidR="006A6643">
        <w:t xml:space="preserve"> divestment from Russia-restricted companies.</w:t>
      </w:r>
    </w:p>
    <w:p w14:paraId="7F11AB6A" w14:textId="77777777" w:rsidR="00303684" w:rsidRDefault="00303684" w:rsidP="00CC1F3B">
      <w:pPr>
        <w:pStyle w:val="EnactingClause"/>
        <w:sectPr w:rsidR="0030368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4875D066" w14:textId="77777777" w:rsidR="00455138" w:rsidRPr="00455138" w:rsidRDefault="00455138" w:rsidP="00455138">
      <w:pPr>
        <w:pStyle w:val="ArticleHeading"/>
        <w:rPr>
          <w:u w:val="single"/>
        </w:rPr>
      </w:pPr>
      <w:r w:rsidRPr="00455138">
        <w:rPr>
          <w:rFonts w:cs="Arial"/>
          <w:u w:val="single"/>
        </w:rPr>
        <w:t xml:space="preserve">Article 9. </w:t>
      </w:r>
      <w:r w:rsidRPr="00455138">
        <w:rPr>
          <w:u w:val="single"/>
        </w:rPr>
        <w:t>Divestment from Russia-restricted companies.</w:t>
      </w:r>
    </w:p>
    <w:p w14:paraId="2E33C789" w14:textId="287FA6B3" w:rsidR="005B5FCB" w:rsidRDefault="005B5FCB" w:rsidP="00455138">
      <w:pPr>
        <w:pStyle w:val="SectionHeading"/>
        <w:rPr>
          <w:i/>
          <w:iCs/>
          <w:u w:val="single"/>
        </w:rPr>
      </w:pPr>
      <w:r w:rsidRPr="00B538F9">
        <w:rPr>
          <w:rFonts w:cs="Arial"/>
          <w:u w:val="single"/>
        </w:rPr>
        <w:t>§</w:t>
      </w:r>
      <w:r w:rsidRPr="00B538F9">
        <w:rPr>
          <w:u w:val="single"/>
        </w:rPr>
        <w:t xml:space="preserve">12-9-1. </w:t>
      </w:r>
      <w:r w:rsidR="00455138">
        <w:rPr>
          <w:u w:val="single"/>
        </w:rPr>
        <w:t>Legislativ</w:t>
      </w:r>
      <w:r w:rsidR="00CD50DE">
        <w:rPr>
          <w:u w:val="single"/>
        </w:rPr>
        <w:t>e f</w:t>
      </w:r>
      <w:r w:rsidR="00455138">
        <w:rPr>
          <w:u w:val="single"/>
        </w:rPr>
        <w:t>indings.</w:t>
      </w:r>
    </w:p>
    <w:p w14:paraId="5B3AB9D5" w14:textId="63903549" w:rsidR="005B5FCB" w:rsidRDefault="005B5FCB" w:rsidP="005B5FCB">
      <w:pPr>
        <w:pStyle w:val="SectionBody"/>
        <w:rPr>
          <w:u w:val="single"/>
        </w:rPr>
      </w:pPr>
      <w:r>
        <w:rPr>
          <w:u w:val="single"/>
        </w:rPr>
        <w:t>(</w:t>
      </w:r>
      <w:r w:rsidR="00455138">
        <w:rPr>
          <w:u w:val="single"/>
        </w:rPr>
        <w:t>a</w:t>
      </w:r>
      <w:r>
        <w:rPr>
          <w:u w:val="single"/>
        </w:rPr>
        <w:t xml:space="preserve">) </w:t>
      </w:r>
      <w:r w:rsidR="00F62823">
        <w:rPr>
          <w:u w:val="single"/>
        </w:rPr>
        <w:t>On</w:t>
      </w:r>
      <w:r>
        <w:rPr>
          <w:u w:val="single"/>
        </w:rPr>
        <w:t xml:space="preserve"> February 24, 2022, Russian troops invaded the sovereign nation of Ukraine</w:t>
      </w:r>
      <w:r w:rsidR="00F62823">
        <w:rPr>
          <w:u w:val="single"/>
        </w:rPr>
        <w:t>, carrying out an unprovoked and premeditated attack that has already led to loss of life and has threatened to destabilize global security;</w:t>
      </w:r>
    </w:p>
    <w:p w14:paraId="44F560A6" w14:textId="5B742C8A" w:rsidR="00ED75EB" w:rsidRDefault="00F62823" w:rsidP="005B5FCB">
      <w:pPr>
        <w:pStyle w:val="SectionBody"/>
        <w:rPr>
          <w:u w:val="single"/>
        </w:rPr>
      </w:pPr>
      <w:r>
        <w:rPr>
          <w:u w:val="single"/>
        </w:rPr>
        <w:t>(</w:t>
      </w:r>
      <w:r w:rsidR="00455138">
        <w:rPr>
          <w:u w:val="single"/>
        </w:rPr>
        <w:t>b</w:t>
      </w:r>
      <w:r>
        <w:rPr>
          <w:u w:val="single"/>
        </w:rPr>
        <w:t xml:space="preserve">) The </w:t>
      </w:r>
      <w:r w:rsidR="00553D21">
        <w:rPr>
          <w:u w:val="single"/>
        </w:rPr>
        <w:t xml:space="preserve">United States </w:t>
      </w:r>
      <w:r>
        <w:rPr>
          <w:u w:val="single"/>
        </w:rPr>
        <w:t>government</w:t>
      </w:r>
      <w:r w:rsidR="00553D21">
        <w:rPr>
          <w:u w:val="single"/>
        </w:rPr>
        <w:t xml:space="preserve"> and its allies have </w:t>
      </w:r>
      <w:r>
        <w:rPr>
          <w:u w:val="single"/>
        </w:rPr>
        <w:t>announced s</w:t>
      </w:r>
      <w:r w:rsidR="00B538F9">
        <w:rPr>
          <w:u w:val="single"/>
        </w:rPr>
        <w:t xml:space="preserve">ubstantial </w:t>
      </w:r>
      <w:r>
        <w:rPr>
          <w:u w:val="single"/>
        </w:rPr>
        <w:t>economic sanctions against Russia</w:t>
      </w:r>
      <w:r w:rsidR="008D467A">
        <w:rPr>
          <w:u w:val="single"/>
        </w:rPr>
        <w:t xml:space="preserve"> and Russian government-related individuals</w:t>
      </w:r>
      <w:r>
        <w:rPr>
          <w:u w:val="single"/>
        </w:rPr>
        <w:t xml:space="preserve"> in an effort to deter the Russian military </w:t>
      </w:r>
      <w:r w:rsidR="00B538F9">
        <w:rPr>
          <w:u w:val="single"/>
        </w:rPr>
        <w:t>from the ongoing attack on Ukraine</w:t>
      </w:r>
      <w:r w:rsidR="008D467A">
        <w:rPr>
          <w:u w:val="single"/>
        </w:rPr>
        <w:t>;</w:t>
      </w:r>
      <w:r>
        <w:rPr>
          <w:u w:val="single"/>
        </w:rPr>
        <w:t xml:space="preserve"> </w:t>
      </w:r>
    </w:p>
    <w:p w14:paraId="3C2633E8" w14:textId="33E63137" w:rsidR="00F62823" w:rsidRDefault="00ED75EB" w:rsidP="005B5FCB">
      <w:pPr>
        <w:pStyle w:val="SectionBody"/>
        <w:rPr>
          <w:u w:val="single"/>
        </w:rPr>
      </w:pPr>
      <w:r>
        <w:rPr>
          <w:u w:val="single"/>
        </w:rPr>
        <w:t>(</w:t>
      </w:r>
      <w:r w:rsidR="00455138">
        <w:rPr>
          <w:u w:val="single"/>
        </w:rPr>
        <w:t>c</w:t>
      </w:r>
      <w:r>
        <w:rPr>
          <w:u w:val="single"/>
        </w:rPr>
        <w:t xml:space="preserve">) The </w:t>
      </w:r>
      <w:r w:rsidR="00F62823">
        <w:rPr>
          <w:u w:val="single"/>
        </w:rPr>
        <w:t>Ukrainian ambassador to the United States has called upon American businesses to cut ties with Russia to support Ukraine</w:t>
      </w:r>
      <w:r w:rsidR="0014521A">
        <w:rPr>
          <w:u w:val="single"/>
        </w:rPr>
        <w:t>’s efforts to fend off Russia’s invasion</w:t>
      </w:r>
      <w:r w:rsidR="00F62823">
        <w:rPr>
          <w:u w:val="single"/>
        </w:rPr>
        <w:t xml:space="preserve">; and </w:t>
      </w:r>
    </w:p>
    <w:p w14:paraId="2F063B82" w14:textId="4F8DADFB" w:rsidR="00F62823" w:rsidRDefault="00F62823" w:rsidP="005B5FCB">
      <w:pPr>
        <w:pStyle w:val="SectionBody"/>
        <w:rPr>
          <w:u w:val="single"/>
        </w:rPr>
      </w:pPr>
      <w:r>
        <w:rPr>
          <w:u w:val="single"/>
        </w:rPr>
        <w:t>(</w:t>
      </w:r>
      <w:r w:rsidR="00455138">
        <w:rPr>
          <w:u w:val="single"/>
        </w:rPr>
        <w:t>d</w:t>
      </w:r>
      <w:r>
        <w:rPr>
          <w:u w:val="single"/>
        </w:rPr>
        <w:t xml:space="preserve">) The West Virginia Legislature supports economic sanctions against Russia in response to Russia’s unjustifiable aggression toward Ukraine and intends, by this section, to authorize </w:t>
      </w:r>
      <w:r w:rsidR="00B6520B">
        <w:rPr>
          <w:u w:val="single"/>
        </w:rPr>
        <w:t xml:space="preserve">and encourage </w:t>
      </w:r>
      <w:r>
        <w:rPr>
          <w:u w:val="single"/>
        </w:rPr>
        <w:t>state investment entities to restrict the investment or use of state funds from supporting the Russian government or Russian-state owned companies</w:t>
      </w:r>
      <w:r w:rsidR="00B538F9">
        <w:rPr>
          <w:u w:val="single"/>
        </w:rPr>
        <w:t xml:space="preserve"> while the attack on Ukraine is ongoing</w:t>
      </w:r>
      <w:r>
        <w:rPr>
          <w:u w:val="single"/>
        </w:rPr>
        <w:t>.</w:t>
      </w:r>
    </w:p>
    <w:p w14:paraId="272C8167" w14:textId="77777777" w:rsidR="00AD4F1E" w:rsidRDefault="00AD4F1E" w:rsidP="00455138">
      <w:pPr>
        <w:pStyle w:val="SectionHeading"/>
        <w:rPr>
          <w:rFonts w:cs="Arial"/>
          <w:u w:val="single"/>
        </w:rPr>
      </w:pPr>
    </w:p>
    <w:p w14:paraId="6A64B964" w14:textId="02CA5506" w:rsidR="00455138" w:rsidRDefault="00455138" w:rsidP="00455138">
      <w:pPr>
        <w:pStyle w:val="SectionHeading"/>
        <w:rPr>
          <w:i/>
          <w:iCs/>
          <w:u w:val="single"/>
        </w:rPr>
      </w:pPr>
      <w:r w:rsidRPr="00B538F9">
        <w:rPr>
          <w:rFonts w:cs="Arial"/>
          <w:u w:val="single"/>
        </w:rPr>
        <w:lastRenderedPageBreak/>
        <w:t>§</w:t>
      </w:r>
      <w:r w:rsidRPr="00B538F9">
        <w:rPr>
          <w:u w:val="single"/>
        </w:rPr>
        <w:t>12-9-</w:t>
      </w:r>
      <w:r>
        <w:rPr>
          <w:u w:val="single"/>
        </w:rPr>
        <w:t>2</w:t>
      </w:r>
      <w:r w:rsidRPr="00B538F9">
        <w:rPr>
          <w:u w:val="single"/>
        </w:rPr>
        <w:t xml:space="preserve">. </w:t>
      </w:r>
      <w:r>
        <w:rPr>
          <w:u w:val="single"/>
        </w:rPr>
        <w:t>Definitions</w:t>
      </w:r>
    </w:p>
    <w:p w14:paraId="6C46905C" w14:textId="77777777" w:rsidR="00455138" w:rsidRDefault="00455138" w:rsidP="00B538F9">
      <w:pPr>
        <w:pStyle w:val="SectionBody"/>
        <w:rPr>
          <w:u w:val="single"/>
        </w:rPr>
        <w:sectPr w:rsidR="0045513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AE22AAF" w14:textId="279A79FC" w:rsidR="00455138" w:rsidRPr="00B538F9" w:rsidRDefault="00455138" w:rsidP="00B538F9">
      <w:pPr>
        <w:pStyle w:val="SectionBody"/>
        <w:rPr>
          <w:i/>
          <w:iCs/>
          <w:u w:val="single"/>
        </w:rPr>
      </w:pPr>
      <w:r>
        <w:rPr>
          <w:u w:val="single"/>
        </w:rPr>
        <w:t>For the purposes of this article:</w:t>
      </w:r>
    </w:p>
    <w:p w14:paraId="546C45DC" w14:textId="4B0A9EB7" w:rsidR="00A55127" w:rsidRDefault="00455138" w:rsidP="00A55127">
      <w:pPr>
        <w:pStyle w:val="SectionBody"/>
        <w:rPr>
          <w:u w:val="single"/>
        </w:rPr>
      </w:pPr>
      <w:r w:rsidRPr="00916FD8">
        <w:rPr>
          <w:color w:val="FF0000"/>
          <w:u w:val="single"/>
        </w:rPr>
        <w:t xml:space="preserve"> </w:t>
      </w:r>
      <w:r w:rsidR="00A55127" w:rsidRPr="00563FAC">
        <w:rPr>
          <w:u w:val="single"/>
        </w:rPr>
        <w:t>“</w:t>
      </w:r>
      <w:r w:rsidR="00B538F9">
        <w:rPr>
          <w:u w:val="single"/>
        </w:rPr>
        <w:t>P</w:t>
      </w:r>
      <w:r w:rsidR="00A55127" w:rsidRPr="00563FAC">
        <w:rPr>
          <w:u w:val="single"/>
        </w:rPr>
        <w:t xml:space="preserve">ublic investment entity” </w:t>
      </w:r>
      <w:r w:rsidR="00A55127" w:rsidRPr="0036486E">
        <w:rPr>
          <w:color w:val="auto"/>
          <w:u w:val="single"/>
        </w:rPr>
        <w:t xml:space="preserve">means </w:t>
      </w:r>
      <w:r w:rsidR="00A55127">
        <w:rPr>
          <w:color w:val="auto"/>
          <w:u w:val="single"/>
        </w:rPr>
        <w:t>any</w:t>
      </w:r>
      <w:r w:rsidR="00A55127" w:rsidRPr="005671E9">
        <w:rPr>
          <w:color w:val="auto"/>
          <w:u w:val="single"/>
        </w:rPr>
        <w:t xml:space="preserve"> department, agency, board, commission</w:t>
      </w:r>
      <w:r w:rsidR="00A55127">
        <w:rPr>
          <w:color w:val="auto"/>
          <w:u w:val="single"/>
        </w:rPr>
        <w:t>,</w:t>
      </w:r>
      <w:r w:rsidR="00A55127" w:rsidRPr="005671E9">
        <w:rPr>
          <w:color w:val="auto"/>
          <w:u w:val="single"/>
        </w:rPr>
        <w:t xml:space="preserve"> institution</w:t>
      </w:r>
      <w:r w:rsidR="00A55127">
        <w:rPr>
          <w:color w:val="auto"/>
          <w:u w:val="single"/>
        </w:rPr>
        <w:t>, spending unit, or instrumentality</w:t>
      </w:r>
      <w:r w:rsidR="00A55127" w:rsidRPr="005671E9">
        <w:rPr>
          <w:color w:val="auto"/>
          <w:u w:val="single"/>
        </w:rPr>
        <w:t xml:space="preserve"> of state </w:t>
      </w:r>
      <w:r w:rsidR="00A55127">
        <w:rPr>
          <w:color w:val="auto"/>
          <w:u w:val="single"/>
        </w:rPr>
        <w:t xml:space="preserve">or local </w:t>
      </w:r>
      <w:r w:rsidR="00A55127" w:rsidRPr="005671E9">
        <w:rPr>
          <w:color w:val="auto"/>
          <w:u w:val="single"/>
        </w:rPr>
        <w:t>government</w:t>
      </w:r>
      <w:r w:rsidR="00A55127">
        <w:rPr>
          <w:color w:val="auto"/>
          <w:u w:val="single"/>
        </w:rPr>
        <w:t xml:space="preserve"> </w:t>
      </w:r>
      <w:r w:rsidR="00A55127" w:rsidRPr="00563FAC">
        <w:rPr>
          <w:u w:val="single"/>
        </w:rPr>
        <w:t>that is authorized to invest</w:t>
      </w:r>
      <w:r w:rsidR="00A55127">
        <w:rPr>
          <w:u w:val="single"/>
        </w:rPr>
        <w:t xml:space="preserve"> or manage</w:t>
      </w:r>
      <w:r w:rsidR="00A55127" w:rsidRPr="00563FAC">
        <w:rPr>
          <w:u w:val="single"/>
        </w:rPr>
        <w:t xml:space="preserve"> state </w:t>
      </w:r>
      <w:r w:rsidR="00A55127">
        <w:rPr>
          <w:u w:val="single"/>
        </w:rPr>
        <w:t>or local government assets</w:t>
      </w:r>
      <w:r w:rsidR="00A55127" w:rsidRPr="00563FAC">
        <w:rPr>
          <w:u w:val="single"/>
        </w:rPr>
        <w:t xml:space="preserve"> or oversee the investment of state</w:t>
      </w:r>
      <w:r w:rsidR="00A55127">
        <w:rPr>
          <w:u w:val="single"/>
        </w:rPr>
        <w:t xml:space="preserve"> or local government</w:t>
      </w:r>
      <w:r w:rsidR="00A55127" w:rsidRPr="00563FAC">
        <w:rPr>
          <w:u w:val="single"/>
        </w:rPr>
        <w:t xml:space="preserve"> </w:t>
      </w:r>
      <w:r w:rsidR="00A55127">
        <w:rPr>
          <w:u w:val="single"/>
        </w:rPr>
        <w:t>assets by a third-party financial institution or asset manager. The term i</w:t>
      </w:r>
      <w:r w:rsidR="00A55127" w:rsidRPr="00563FAC">
        <w:rPr>
          <w:u w:val="single"/>
        </w:rPr>
        <w:t>ncludes</w:t>
      </w:r>
      <w:r w:rsidR="00A55127">
        <w:rPr>
          <w:u w:val="single"/>
        </w:rPr>
        <w:t>,</w:t>
      </w:r>
      <w:r w:rsidR="00A55127" w:rsidRPr="00563FAC">
        <w:rPr>
          <w:u w:val="single"/>
        </w:rPr>
        <w:t xml:space="preserve"> but is not limited to</w:t>
      </w:r>
      <w:r w:rsidR="00A55127">
        <w:rPr>
          <w:u w:val="single"/>
        </w:rPr>
        <w:t>,</w:t>
      </w:r>
      <w:r w:rsidR="00A55127" w:rsidRPr="00563FAC">
        <w:rPr>
          <w:u w:val="single"/>
        </w:rPr>
        <w:t xml:space="preserve"> the </w:t>
      </w:r>
      <w:r w:rsidR="00A55127">
        <w:rPr>
          <w:u w:val="single"/>
        </w:rPr>
        <w:t xml:space="preserve">West Virginia </w:t>
      </w:r>
      <w:r w:rsidR="00A55127" w:rsidRPr="00563FAC">
        <w:rPr>
          <w:u w:val="single"/>
        </w:rPr>
        <w:t>Investment Management Board and the</w:t>
      </w:r>
      <w:r w:rsidR="00A55127">
        <w:rPr>
          <w:u w:val="single"/>
        </w:rPr>
        <w:t xml:space="preserve"> West Virginia</w:t>
      </w:r>
      <w:r w:rsidR="00A55127" w:rsidRPr="00563FAC">
        <w:rPr>
          <w:u w:val="single"/>
        </w:rPr>
        <w:t xml:space="preserve"> Board of Treasury Investments.</w:t>
      </w:r>
    </w:p>
    <w:p w14:paraId="52880114" w14:textId="14FEF0B4" w:rsidR="00B538F9" w:rsidRDefault="007E4E9C" w:rsidP="00B538F9">
      <w:pPr>
        <w:pStyle w:val="SectionBody"/>
        <w:rPr>
          <w:u w:val="single"/>
        </w:rPr>
      </w:pPr>
      <w:r>
        <w:rPr>
          <w:u w:val="single"/>
        </w:rPr>
        <w:t>“</w:t>
      </w:r>
      <w:r w:rsidR="00B538F9">
        <w:rPr>
          <w:u w:val="single"/>
        </w:rPr>
        <w:t xml:space="preserve">Russia-restricted </w:t>
      </w:r>
      <w:r w:rsidR="006A6643">
        <w:rPr>
          <w:u w:val="single"/>
        </w:rPr>
        <w:t>company</w:t>
      </w:r>
      <w:r w:rsidR="00B538F9">
        <w:rPr>
          <w:u w:val="single"/>
        </w:rPr>
        <w:t xml:space="preserve">” includes any </w:t>
      </w:r>
      <w:r w:rsidR="000B7F90">
        <w:rPr>
          <w:u w:val="single"/>
        </w:rPr>
        <w:t xml:space="preserve">company, institution, or other </w:t>
      </w:r>
      <w:r w:rsidR="00B538F9">
        <w:rPr>
          <w:u w:val="single"/>
        </w:rPr>
        <w:t>entity that meets any of the following criteria:</w:t>
      </w:r>
    </w:p>
    <w:p w14:paraId="74910B24" w14:textId="4A1EEE77" w:rsidR="00B538F9" w:rsidRPr="00947EDD" w:rsidRDefault="00B538F9" w:rsidP="00B538F9">
      <w:pPr>
        <w:pStyle w:val="SectionBody"/>
        <w:rPr>
          <w:u w:val="single"/>
        </w:rPr>
      </w:pPr>
      <w:r>
        <w:rPr>
          <w:u w:val="single"/>
        </w:rPr>
        <w:t>(</w:t>
      </w:r>
      <w:r w:rsidR="00455138">
        <w:rPr>
          <w:u w:val="single"/>
        </w:rPr>
        <w:t>A</w:t>
      </w:r>
      <w:r>
        <w:rPr>
          <w:u w:val="single"/>
        </w:rPr>
        <w:t xml:space="preserve">) The </w:t>
      </w:r>
      <w:r w:rsidR="006A6643">
        <w:rPr>
          <w:u w:val="single"/>
        </w:rPr>
        <w:t>entity</w:t>
      </w:r>
      <w:r>
        <w:rPr>
          <w:u w:val="single"/>
        </w:rPr>
        <w:t xml:space="preserve"> has</w:t>
      </w:r>
      <w:r w:rsidRPr="00947EDD">
        <w:rPr>
          <w:u w:val="single"/>
        </w:rPr>
        <w:t xml:space="preserve"> business operations that involve contracts with or provision of supplies or services to the </w:t>
      </w:r>
      <w:r w:rsidR="00CD50DE">
        <w:rPr>
          <w:u w:val="single"/>
        </w:rPr>
        <w:t>g</w:t>
      </w:r>
      <w:r w:rsidRPr="00947EDD">
        <w:rPr>
          <w:u w:val="single"/>
        </w:rPr>
        <w:t xml:space="preserve">overnment of </w:t>
      </w:r>
      <w:r>
        <w:rPr>
          <w:u w:val="single"/>
        </w:rPr>
        <w:t>Russia</w:t>
      </w:r>
      <w:r w:rsidRPr="00947EDD">
        <w:rPr>
          <w:u w:val="single"/>
        </w:rPr>
        <w:t xml:space="preserve">, companies in which the </w:t>
      </w:r>
      <w:r w:rsidR="00CD50DE">
        <w:rPr>
          <w:u w:val="single"/>
        </w:rPr>
        <w:t>g</w:t>
      </w:r>
      <w:r w:rsidRPr="00947EDD">
        <w:rPr>
          <w:u w:val="single"/>
        </w:rPr>
        <w:t xml:space="preserve">overnment of </w:t>
      </w:r>
      <w:r>
        <w:rPr>
          <w:u w:val="single"/>
        </w:rPr>
        <w:t>Russia</w:t>
      </w:r>
      <w:r w:rsidRPr="00947EDD">
        <w:rPr>
          <w:u w:val="single"/>
        </w:rPr>
        <w:t xml:space="preserve"> has any direct or indirect equity share, consortiums or projects commissioned by the </w:t>
      </w:r>
      <w:r w:rsidR="00CD50DE">
        <w:rPr>
          <w:u w:val="single"/>
        </w:rPr>
        <w:t>g</w:t>
      </w:r>
      <w:r w:rsidRPr="00947EDD">
        <w:rPr>
          <w:u w:val="single"/>
        </w:rPr>
        <w:t xml:space="preserve">overnment of </w:t>
      </w:r>
      <w:r>
        <w:rPr>
          <w:u w:val="single"/>
        </w:rPr>
        <w:t>Russia</w:t>
      </w:r>
      <w:r w:rsidRPr="00947EDD">
        <w:rPr>
          <w:u w:val="single"/>
        </w:rPr>
        <w:t xml:space="preserve">, or companies involved in consortiums or projects commissioned by the </w:t>
      </w:r>
      <w:r w:rsidR="00CD50DE">
        <w:rPr>
          <w:u w:val="single"/>
        </w:rPr>
        <w:t>g</w:t>
      </w:r>
      <w:r w:rsidRPr="00947EDD">
        <w:rPr>
          <w:u w:val="single"/>
        </w:rPr>
        <w:t xml:space="preserve">overnment of </w:t>
      </w:r>
      <w:proofErr w:type="gramStart"/>
      <w:r>
        <w:rPr>
          <w:u w:val="single"/>
        </w:rPr>
        <w:t>Russia;</w:t>
      </w:r>
      <w:proofErr w:type="gramEnd"/>
      <w:r>
        <w:rPr>
          <w:u w:val="single"/>
        </w:rPr>
        <w:t xml:space="preserve"> </w:t>
      </w:r>
    </w:p>
    <w:p w14:paraId="5409E450" w14:textId="08B4155E" w:rsidR="00B538F9" w:rsidRDefault="00B538F9" w:rsidP="00B538F9">
      <w:pPr>
        <w:pStyle w:val="SectionBody"/>
        <w:rPr>
          <w:u w:val="single"/>
        </w:rPr>
      </w:pPr>
      <w:r w:rsidRPr="00947EDD">
        <w:rPr>
          <w:u w:val="single"/>
        </w:rPr>
        <w:t>(</w:t>
      </w:r>
      <w:r w:rsidR="00455138">
        <w:rPr>
          <w:u w:val="single"/>
        </w:rPr>
        <w:t>B</w:t>
      </w:r>
      <w:r w:rsidRPr="00947EDD">
        <w:rPr>
          <w:u w:val="single"/>
        </w:rPr>
        <w:t>) More than 10</w:t>
      </w:r>
      <w:r w:rsidR="00CD50DE">
        <w:rPr>
          <w:u w:val="single"/>
        </w:rPr>
        <w:t xml:space="preserve"> percent</w:t>
      </w:r>
      <w:r w:rsidRPr="00947EDD">
        <w:rPr>
          <w:u w:val="single"/>
        </w:rPr>
        <w:t xml:space="preserve"> of the </w:t>
      </w:r>
      <w:r>
        <w:rPr>
          <w:u w:val="single"/>
        </w:rPr>
        <w:t>entity</w:t>
      </w:r>
      <w:r w:rsidRPr="00947EDD">
        <w:rPr>
          <w:u w:val="single"/>
        </w:rPr>
        <w:t xml:space="preserve">'s revenues produced in or assets located in </w:t>
      </w:r>
      <w:r w:rsidR="006A6643">
        <w:rPr>
          <w:u w:val="single"/>
        </w:rPr>
        <w:t xml:space="preserve">Russia </w:t>
      </w:r>
      <w:r w:rsidRPr="00947EDD">
        <w:rPr>
          <w:u w:val="single"/>
        </w:rPr>
        <w:t>involve oil</w:t>
      </w:r>
      <w:r w:rsidR="00CD50DE">
        <w:rPr>
          <w:u w:val="single"/>
        </w:rPr>
        <w:t>-</w:t>
      </w:r>
      <w:r>
        <w:rPr>
          <w:u w:val="single"/>
        </w:rPr>
        <w:t xml:space="preserve"> or gas</w:t>
      </w:r>
      <w:r w:rsidR="00CD50DE">
        <w:rPr>
          <w:u w:val="single"/>
        </w:rPr>
        <w:t>-</w:t>
      </w:r>
      <w:r w:rsidRPr="00947EDD">
        <w:rPr>
          <w:u w:val="single"/>
        </w:rPr>
        <w:t>related activiti</w:t>
      </w:r>
      <w:r w:rsidR="006A6643">
        <w:rPr>
          <w:u w:val="single"/>
        </w:rPr>
        <w:t>e</w:t>
      </w:r>
      <w:r w:rsidRPr="00947EDD">
        <w:rPr>
          <w:u w:val="single"/>
        </w:rPr>
        <w:t xml:space="preserve">s or mineral extraction </w:t>
      </w:r>
      <w:proofErr w:type="gramStart"/>
      <w:r w:rsidRPr="00947EDD">
        <w:rPr>
          <w:u w:val="single"/>
        </w:rPr>
        <w:t>activities</w:t>
      </w:r>
      <w:r>
        <w:rPr>
          <w:u w:val="single"/>
        </w:rPr>
        <w:t>;</w:t>
      </w:r>
      <w:proofErr w:type="gramEnd"/>
    </w:p>
    <w:p w14:paraId="5155D5A4" w14:textId="417D1592" w:rsidR="00B538F9" w:rsidRDefault="00B538F9" w:rsidP="00B538F9">
      <w:pPr>
        <w:pStyle w:val="SectionBody"/>
        <w:rPr>
          <w:u w:val="single"/>
        </w:rPr>
      </w:pPr>
      <w:r>
        <w:rPr>
          <w:u w:val="single"/>
        </w:rPr>
        <w:t>(</w:t>
      </w:r>
      <w:r w:rsidR="00455138">
        <w:rPr>
          <w:u w:val="single"/>
        </w:rPr>
        <w:t>C</w:t>
      </w:r>
      <w:r>
        <w:rPr>
          <w:u w:val="single"/>
        </w:rPr>
        <w:t>) The entity is a financial institution with its principal place of business or headquarters in Russia; or</w:t>
      </w:r>
    </w:p>
    <w:p w14:paraId="7B656A59" w14:textId="095F9242" w:rsidR="00B538F9" w:rsidRDefault="00B538F9" w:rsidP="00B538F9">
      <w:pPr>
        <w:pStyle w:val="SectionBody"/>
        <w:rPr>
          <w:u w:val="single"/>
        </w:rPr>
      </w:pPr>
      <w:r>
        <w:rPr>
          <w:u w:val="single"/>
        </w:rPr>
        <w:t>(</w:t>
      </w:r>
      <w:r w:rsidR="00455138">
        <w:rPr>
          <w:u w:val="single"/>
        </w:rPr>
        <w:t>D</w:t>
      </w:r>
      <w:r>
        <w:rPr>
          <w:u w:val="single"/>
        </w:rPr>
        <w:t xml:space="preserve">) The entity engages in substantial operations that support </w:t>
      </w:r>
      <w:r w:rsidR="000B7F90">
        <w:rPr>
          <w:u w:val="single"/>
        </w:rPr>
        <w:t xml:space="preserve">or facilitate </w:t>
      </w:r>
      <w:r>
        <w:rPr>
          <w:u w:val="single"/>
        </w:rPr>
        <w:t xml:space="preserve">the </w:t>
      </w:r>
      <w:r w:rsidR="00CD50DE">
        <w:rPr>
          <w:u w:val="single"/>
        </w:rPr>
        <w:t>g</w:t>
      </w:r>
      <w:r>
        <w:rPr>
          <w:u w:val="single"/>
        </w:rPr>
        <w:t>overnment of Russia in its aggression toward other sovereign nations.</w:t>
      </w:r>
    </w:p>
    <w:p w14:paraId="40C50392" w14:textId="48395580" w:rsidR="00455138" w:rsidRPr="00947EDD" w:rsidRDefault="00455138" w:rsidP="00455138">
      <w:pPr>
        <w:pStyle w:val="SectionHeading"/>
        <w:rPr>
          <w:u w:val="single"/>
        </w:rPr>
      </w:pPr>
      <w:r w:rsidRPr="00B538F9">
        <w:rPr>
          <w:rFonts w:cs="Arial"/>
          <w:u w:val="single"/>
        </w:rPr>
        <w:t>§</w:t>
      </w:r>
      <w:r w:rsidRPr="00B538F9">
        <w:rPr>
          <w:u w:val="single"/>
        </w:rPr>
        <w:t>12-9-</w:t>
      </w:r>
      <w:r>
        <w:rPr>
          <w:u w:val="single"/>
        </w:rPr>
        <w:t>3</w:t>
      </w:r>
      <w:r w:rsidRPr="00B538F9">
        <w:rPr>
          <w:u w:val="single"/>
        </w:rPr>
        <w:t xml:space="preserve">. </w:t>
      </w:r>
      <w:r>
        <w:rPr>
          <w:u w:val="single"/>
        </w:rPr>
        <w:t>Divestment authorized; limitation</w:t>
      </w:r>
      <w:r w:rsidRPr="007E4E9C">
        <w:rPr>
          <w:color w:val="auto"/>
          <w:u w:val="single"/>
        </w:rPr>
        <w:t xml:space="preserve"> </w:t>
      </w:r>
      <w:r w:rsidR="00916FD8" w:rsidRPr="007E4E9C">
        <w:rPr>
          <w:color w:val="auto"/>
          <w:u w:val="single"/>
        </w:rPr>
        <w:t xml:space="preserve">of </w:t>
      </w:r>
      <w:r>
        <w:rPr>
          <w:u w:val="single"/>
        </w:rPr>
        <w:t>liability.</w:t>
      </w:r>
    </w:p>
    <w:p w14:paraId="73384F6D" w14:textId="77777777" w:rsidR="00455138" w:rsidRDefault="00455138" w:rsidP="005B5FCB">
      <w:pPr>
        <w:pStyle w:val="SectionBody"/>
        <w:rPr>
          <w:u w:val="single"/>
        </w:rPr>
        <w:sectPr w:rsidR="0045513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67E14AC" w14:textId="31E399F4" w:rsidR="00B6520B" w:rsidRDefault="00B6520B" w:rsidP="005B5FCB">
      <w:pPr>
        <w:pStyle w:val="SectionBody"/>
        <w:rPr>
          <w:u w:val="single"/>
        </w:rPr>
      </w:pPr>
      <w:r>
        <w:rPr>
          <w:u w:val="single"/>
        </w:rPr>
        <w:t>(</w:t>
      </w:r>
      <w:r w:rsidR="00455138">
        <w:rPr>
          <w:u w:val="single"/>
        </w:rPr>
        <w:t>a</w:t>
      </w:r>
      <w:r>
        <w:rPr>
          <w:u w:val="single"/>
        </w:rPr>
        <w:t xml:space="preserve">) Notwithstanding any provision of this code to the contrary, </w:t>
      </w:r>
      <w:r w:rsidR="00A55127">
        <w:rPr>
          <w:u w:val="single"/>
        </w:rPr>
        <w:t xml:space="preserve">a public investment entity is authorized </w:t>
      </w:r>
      <w:r w:rsidR="002A2220" w:rsidRPr="002A2220">
        <w:rPr>
          <w:u w:val="single"/>
        </w:rPr>
        <w:t xml:space="preserve">to sell, redeem, divest, or withdraw all holdings of </w:t>
      </w:r>
      <w:r w:rsidR="002A2220">
        <w:rPr>
          <w:u w:val="single"/>
        </w:rPr>
        <w:t>Russia-r</w:t>
      </w:r>
      <w:r w:rsidR="002A2220" w:rsidRPr="002A2220">
        <w:rPr>
          <w:u w:val="single"/>
        </w:rPr>
        <w:t>estricted</w:t>
      </w:r>
      <w:r w:rsidR="006A6643">
        <w:rPr>
          <w:u w:val="single"/>
        </w:rPr>
        <w:t xml:space="preserve"> companies</w:t>
      </w:r>
      <w:r w:rsidR="002A2220" w:rsidRPr="002A2220">
        <w:rPr>
          <w:u w:val="single"/>
        </w:rPr>
        <w:t xml:space="preserve"> from the </w:t>
      </w:r>
      <w:r w:rsidR="002A2220">
        <w:rPr>
          <w:u w:val="single"/>
        </w:rPr>
        <w:t>entity’s</w:t>
      </w:r>
      <w:r w:rsidR="002A2220" w:rsidRPr="002A2220">
        <w:rPr>
          <w:u w:val="single"/>
        </w:rPr>
        <w:t xml:space="preserve"> assets under managemen</w:t>
      </w:r>
      <w:r w:rsidR="000B7F90">
        <w:rPr>
          <w:u w:val="single"/>
        </w:rPr>
        <w:t>t.</w:t>
      </w:r>
    </w:p>
    <w:p w14:paraId="54CEFA63" w14:textId="25F913D4" w:rsidR="005B5FCB" w:rsidRDefault="002A2220" w:rsidP="005B5FCB">
      <w:pPr>
        <w:pStyle w:val="SectionBody"/>
        <w:rPr>
          <w:u w:val="single"/>
        </w:rPr>
      </w:pPr>
      <w:r>
        <w:rPr>
          <w:u w:val="single"/>
        </w:rPr>
        <w:t>(</w:t>
      </w:r>
      <w:r w:rsidR="00455138">
        <w:rPr>
          <w:u w:val="single"/>
        </w:rPr>
        <w:t>b</w:t>
      </w:r>
      <w:r>
        <w:rPr>
          <w:u w:val="single"/>
        </w:rPr>
        <w:t>)</w:t>
      </w:r>
      <w:r w:rsidR="005B5FCB" w:rsidRPr="00505936">
        <w:rPr>
          <w:u w:val="single"/>
        </w:rPr>
        <w:t xml:space="preserve"> </w:t>
      </w:r>
      <w:r w:rsidR="006A6643">
        <w:rPr>
          <w:u w:val="single"/>
        </w:rPr>
        <w:t xml:space="preserve">An </w:t>
      </w:r>
      <w:r w:rsidR="005B5FCB" w:rsidRPr="00505936">
        <w:rPr>
          <w:u w:val="single"/>
        </w:rPr>
        <w:t xml:space="preserve">action by a public official, public employee, or member or employee of a public </w:t>
      </w:r>
      <w:r w:rsidR="005B5FCB" w:rsidRPr="00505936">
        <w:rPr>
          <w:u w:val="single"/>
        </w:rPr>
        <w:lastRenderedPageBreak/>
        <w:t xml:space="preserve">investment entity that complies with a requirement of </w:t>
      </w:r>
      <w:r>
        <w:rPr>
          <w:u w:val="single"/>
        </w:rPr>
        <w:t>this section</w:t>
      </w:r>
      <w:r w:rsidR="006A6643">
        <w:rPr>
          <w:u w:val="single"/>
        </w:rPr>
        <w:t xml:space="preserve"> does not violate t</w:t>
      </w:r>
      <w:r w:rsidR="006A6643" w:rsidRPr="00505936">
        <w:rPr>
          <w:u w:val="single"/>
        </w:rPr>
        <w:t xml:space="preserve">he Uniform Prudent Investor Act, contained in </w:t>
      </w:r>
      <w:r w:rsidR="006A6643" w:rsidRPr="00505936">
        <w:rPr>
          <w:rFonts w:cs="Arial"/>
          <w:u w:val="single"/>
        </w:rPr>
        <w:t>§</w:t>
      </w:r>
      <w:r w:rsidR="006A6643" w:rsidRPr="00505936">
        <w:rPr>
          <w:u w:val="single"/>
        </w:rPr>
        <w:t xml:space="preserve">44-6C-1 </w:t>
      </w:r>
      <w:r w:rsidR="006A6643" w:rsidRPr="00505936">
        <w:rPr>
          <w:i/>
          <w:iCs/>
          <w:u w:val="single"/>
        </w:rPr>
        <w:t xml:space="preserve">et seq. </w:t>
      </w:r>
      <w:r w:rsidR="006A6643" w:rsidRPr="00505936">
        <w:rPr>
          <w:u w:val="single"/>
        </w:rPr>
        <w:t xml:space="preserve">of this code, </w:t>
      </w:r>
      <w:r w:rsidR="006A6643">
        <w:rPr>
          <w:u w:val="single"/>
        </w:rPr>
        <w:t>or any other provision in this code related to fiduciary duties or responsibilities.</w:t>
      </w:r>
    </w:p>
    <w:p w14:paraId="236888D9" w14:textId="07064842" w:rsidR="005B5FCB" w:rsidRPr="00505936" w:rsidRDefault="005B5FCB" w:rsidP="005B5FCB">
      <w:pPr>
        <w:pStyle w:val="SectionBody"/>
        <w:rPr>
          <w:u w:val="single"/>
        </w:rPr>
      </w:pPr>
      <w:r>
        <w:rPr>
          <w:u w:val="single"/>
        </w:rPr>
        <w:t>(</w:t>
      </w:r>
      <w:r w:rsidR="00455138">
        <w:rPr>
          <w:u w:val="single"/>
        </w:rPr>
        <w:t>c</w:t>
      </w:r>
      <w:r>
        <w:rPr>
          <w:u w:val="single"/>
        </w:rPr>
        <w:t xml:space="preserve">) With respect to actions taken </w:t>
      </w:r>
      <w:r w:rsidR="002A2220">
        <w:rPr>
          <w:u w:val="single"/>
        </w:rPr>
        <w:t>pursuant to this section</w:t>
      </w:r>
      <w:r w:rsidRPr="00505936">
        <w:rPr>
          <w:u w:val="single"/>
        </w:rPr>
        <w:t>,</w:t>
      </w:r>
      <w:r w:rsidR="002A2220">
        <w:rPr>
          <w:u w:val="single"/>
        </w:rPr>
        <w:t xml:space="preserve"> a</w:t>
      </w:r>
      <w:r w:rsidRPr="00505936">
        <w:rPr>
          <w:u w:val="single"/>
        </w:rPr>
        <w:t xml:space="preserve"> public employee, or member or employee of a public investment entity</w:t>
      </w:r>
      <w:r>
        <w:rPr>
          <w:u w:val="single"/>
        </w:rPr>
        <w:t xml:space="preserve"> </w:t>
      </w:r>
      <w:r w:rsidR="000B7F90">
        <w:rPr>
          <w:u w:val="single"/>
        </w:rPr>
        <w:t xml:space="preserve">is </w:t>
      </w:r>
      <w:r>
        <w:rPr>
          <w:u w:val="single"/>
        </w:rPr>
        <w:t>immune from</w:t>
      </w:r>
      <w:r w:rsidR="00916FD8">
        <w:rPr>
          <w:u w:val="single"/>
        </w:rPr>
        <w:t xml:space="preserve"> </w:t>
      </w:r>
      <w:r w:rsidR="00916FD8" w:rsidRPr="007E4E9C">
        <w:rPr>
          <w:color w:val="auto"/>
          <w:u w:val="single"/>
        </w:rPr>
        <w:t>civil or criminal</w:t>
      </w:r>
      <w:r w:rsidRPr="007E4E9C">
        <w:rPr>
          <w:color w:val="auto"/>
          <w:u w:val="single"/>
        </w:rPr>
        <w:t xml:space="preserve"> </w:t>
      </w:r>
      <w:r>
        <w:rPr>
          <w:u w:val="single"/>
        </w:rPr>
        <w:t>liability.</w:t>
      </w:r>
    </w:p>
    <w:p w14:paraId="23A990EF" w14:textId="77777777" w:rsidR="00C33014" w:rsidRDefault="00C33014" w:rsidP="00CC1F3B">
      <w:pPr>
        <w:pStyle w:val="Note"/>
      </w:pPr>
    </w:p>
    <w:p w14:paraId="4EE1FE39" w14:textId="1E2F784A" w:rsidR="006865E9" w:rsidRPr="00303684" w:rsidRDefault="006865E9" w:rsidP="00CC1F3B">
      <w:pPr>
        <w:pStyle w:val="Note"/>
      </w:pP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4F9C5" w14:textId="77777777" w:rsidR="007A793D" w:rsidRPr="00B844FE" w:rsidRDefault="007A793D" w:rsidP="00B844FE">
      <w:r>
        <w:separator/>
      </w:r>
    </w:p>
  </w:endnote>
  <w:endnote w:type="continuationSeparator" w:id="0">
    <w:p w14:paraId="23DC0B2E" w14:textId="77777777" w:rsidR="007A793D" w:rsidRPr="00B844FE" w:rsidRDefault="007A793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4D34700" w14:textId="77777777" w:rsidR="00B538F9" w:rsidRPr="00B844FE" w:rsidRDefault="00B538F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08578BBE" w14:textId="77777777" w:rsidR="00B538F9" w:rsidRDefault="00B538F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9C234F" w14:textId="77777777" w:rsidR="00B538F9" w:rsidRDefault="00B538F9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AA8" w14:textId="77777777" w:rsidR="007A793D" w:rsidRPr="00B844FE" w:rsidRDefault="007A793D" w:rsidP="00B844FE">
      <w:r>
        <w:separator/>
      </w:r>
    </w:p>
  </w:footnote>
  <w:footnote w:type="continuationSeparator" w:id="0">
    <w:p w14:paraId="5604DD5F" w14:textId="77777777" w:rsidR="007A793D" w:rsidRPr="00B844FE" w:rsidRDefault="007A793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1FDB" w14:textId="0C6BDEA5" w:rsidR="00B538F9" w:rsidRPr="00B844FE" w:rsidRDefault="00002771">
    <w:pPr>
      <w:pStyle w:val="Header"/>
    </w:pPr>
    <w:sdt>
      <w:sdtPr>
        <w:id w:val="-684364211"/>
        <w:placeholder>
          <w:docPart w:val="E6BEC1FC3C3C4E53979F3279302B085B"/>
        </w:placeholder>
        <w:temporary/>
        <w:showingPlcHdr/>
        <w15:appearance w15:val="hidden"/>
      </w:sdtPr>
      <w:sdtEndPr/>
      <w:sdtContent>
        <w:r w:rsidR="00CD50DE" w:rsidRPr="00B844FE">
          <w:t>[Type here]</w:t>
        </w:r>
      </w:sdtContent>
    </w:sdt>
    <w:r w:rsidR="00B538F9" w:rsidRPr="00B844FE">
      <w:ptab w:relativeTo="margin" w:alignment="left" w:leader="none"/>
    </w:r>
    <w:sdt>
      <w:sdtPr>
        <w:id w:val="-556240388"/>
        <w:placeholder>
          <w:docPart w:val="E6BEC1FC3C3C4E53979F3279302B085B"/>
        </w:placeholder>
        <w:temporary/>
        <w:showingPlcHdr/>
        <w15:appearance w15:val="hidden"/>
      </w:sdtPr>
      <w:sdtEndPr/>
      <w:sdtContent>
        <w:r w:rsidR="00CD50DE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56AE" w14:textId="2A57E50F" w:rsidR="00B538F9" w:rsidRPr="00C33014" w:rsidRDefault="00CD50DE" w:rsidP="000573A9">
    <w:pPr>
      <w:pStyle w:val="HeaderStyle"/>
    </w:pPr>
    <w:r>
      <w:t>Org SB 730</w:t>
    </w:r>
    <w:r w:rsidR="00B538F9">
      <w:t xml:space="preserve">  </w:t>
    </w:r>
    <w:r w:rsidR="00B538F9" w:rsidRPr="002A0269">
      <w:ptab w:relativeTo="margin" w:alignment="center" w:leader="none"/>
    </w:r>
    <w:r w:rsidR="00B538F9">
      <w:tab/>
    </w:r>
  </w:p>
  <w:p w14:paraId="3B3C01FD" w14:textId="77777777" w:rsidR="00B538F9" w:rsidRPr="00C33014" w:rsidRDefault="00B538F9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8EB0" w14:textId="69818FAD" w:rsidR="00B538F9" w:rsidRPr="002A0269" w:rsidRDefault="00B538F9" w:rsidP="00CC1F3B">
    <w:pPr>
      <w:pStyle w:val="HeaderStyle"/>
    </w:pPr>
    <w:r>
      <w:t xml:space="preserve"> </w:t>
    </w: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CB"/>
    <w:rsid w:val="00002771"/>
    <w:rsid w:val="0000526A"/>
    <w:rsid w:val="000573A9"/>
    <w:rsid w:val="00085D22"/>
    <w:rsid w:val="000B7F90"/>
    <w:rsid w:val="000C5C77"/>
    <w:rsid w:val="000C66FF"/>
    <w:rsid w:val="000E3912"/>
    <w:rsid w:val="0010070F"/>
    <w:rsid w:val="0014521A"/>
    <w:rsid w:val="0015112E"/>
    <w:rsid w:val="001552E7"/>
    <w:rsid w:val="001566B4"/>
    <w:rsid w:val="001A66B7"/>
    <w:rsid w:val="001C279E"/>
    <w:rsid w:val="001C393A"/>
    <w:rsid w:val="001D459E"/>
    <w:rsid w:val="0027011C"/>
    <w:rsid w:val="00274200"/>
    <w:rsid w:val="00275740"/>
    <w:rsid w:val="002A0269"/>
    <w:rsid w:val="002A2220"/>
    <w:rsid w:val="00303684"/>
    <w:rsid w:val="003143F5"/>
    <w:rsid w:val="00314854"/>
    <w:rsid w:val="00394191"/>
    <w:rsid w:val="003C51CD"/>
    <w:rsid w:val="004368E0"/>
    <w:rsid w:val="00455138"/>
    <w:rsid w:val="004C13DD"/>
    <w:rsid w:val="004E3441"/>
    <w:rsid w:val="00500579"/>
    <w:rsid w:val="00553D21"/>
    <w:rsid w:val="005A5366"/>
    <w:rsid w:val="005B5FCB"/>
    <w:rsid w:val="005E2671"/>
    <w:rsid w:val="006369EB"/>
    <w:rsid w:val="00637E73"/>
    <w:rsid w:val="006865E9"/>
    <w:rsid w:val="00691F3E"/>
    <w:rsid w:val="00694BFB"/>
    <w:rsid w:val="006A106B"/>
    <w:rsid w:val="006A6643"/>
    <w:rsid w:val="006C523D"/>
    <w:rsid w:val="006D4036"/>
    <w:rsid w:val="007A5259"/>
    <w:rsid w:val="007A7081"/>
    <w:rsid w:val="007A793D"/>
    <w:rsid w:val="007E4E9C"/>
    <w:rsid w:val="007F1CF5"/>
    <w:rsid w:val="00834EDE"/>
    <w:rsid w:val="00843312"/>
    <w:rsid w:val="008736AA"/>
    <w:rsid w:val="008B3446"/>
    <w:rsid w:val="008D275D"/>
    <w:rsid w:val="008D467A"/>
    <w:rsid w:val="00916FD8"/>
    <w:rsid w:val="00947B85"/>
    <w:rsid w:val="00973B7E"/>
    <w:rsid w:val="00980327"/>
    <w:rsid w:val="00986478"/>
    <w:rsid w:val="009B5557"/>
    <w:rsid w:val="009F1067"/>
    <w:rsid w:val="00A31E01"/>
    <w:rsid w:val="00A527AD"/>
    <w:rsid w:val="00A55127"/>
    <w:rsid w:val="00A718CF"/>
    <w:rsid w:val="00AD4F1E"/>
    <w:rsid w:val="00AE48A0"/>
    <w:rsid w:val="00AE61BE"/>
    <w:rsid w:val="00B16F25"/>
    <w:rsid w:val="00B24422"/>
    <w:rsid w:val="00B538F9"/>
    <w:rsid w:val="00B6520B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86506"/>
    <w:rsid w:val="00CB20EF"/>
    <w:rsid w:val="00CC1F3B"/>
    <w:rsid w:val="00CD12CB"/>
    <w:rsid w:val="00CD36CF"/>
    <w:rsid w:val="00CD50DE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D75EB"/>
    <w:rsid w:val="00EE70CB"/>
    <w:rsid w:val="00F41CA2"/>
    <w:rsid w:val="00F443C0"/>
    <w:rsid w:val="00F5507B"/>
    <w:rsid w:val="00F62823"/>
    <w:rsid w:val="00F62EFB"/>
    <w:rsid w:val="00F63846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D0DF8BD"/>
  <w15:chartTrackingRefBased/>
  <w15:docId w15:val="{C2DC0177-769F-4EBD-B961-85CA3AF6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5474\OneDrive%20-%20West%20Virginia%20State%20Treasurer's%20Office\Shared%20Legal%20Folder\2022%20WV%20Drafter's%20Code\Drafting%20Tools\2022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B53DA5D1B34F62A08B2C1A07CB9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C906F-5A46-4DA4-93ED-05926EAC37B4}"/>
      </w:docPartPr>
      <w:docPartBody>
        <w:p w:rsidR="00BC571A" w:rsidRDefault="00A52E17">
          <w:pPr>
            <w:pStyle w:val="40B53DA5D1B34F62A08B2C1A07CB9122"/>
          </w:pPr>
          <w:r w:rsidRPr="00B844FE">
            <w:t>Prefix Text</w:t>
          </w:r>
        </w:p>
      </w:docPartBody>
    </w:docPart>
    <w:docPart>
      <w:docPartPr>
        <w:name w:val="E6BEC1FC3C3C4E53979F3279302B0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86310-1583-4630-8E8B-6E30E67F357C}"/>
      </w:docPartPr>
      <w:docPartBody>
        <w:p w:rsidR="00BC571A" w:rsidRDefault="006E2B4E">
          <w:pPr>
            <w:pStyle w:val="E6BEC1FC3C3C4E53979F3279302B085B"/>
          </w:pPr>
          <w:r w:rsidRPr="00B844FE">
            <w:t>[Type here]</w:t>
          </w:r>
        </w:p>
      </w:docPartBody>
    </w:docPart>
    <w:docPart>
      <w:docPartPr>
        <w:name w:val="DA1578410BD04A6EB83D1C020AD71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6B8AE-A098-4AFE-B3BF-E5EDE069A241}"/>
      </w:docPartPr>
      <w:docPartBody>
        <w:p w:rsidR="00BC571A" w:rsidRDefault="00A52E17">
          <w:pPr>
            <w:pStyle w:val="DA1578410BD04A6EB83D1C020AD71DC7"/>
          </w:pPr>
          <w:r w:rsidRPr="00B844FE">
            <w:t>Number</w:t>
          </w:r>
        </w:p>
      </w:docPartBody>
    </w:docPart>
    <w:docPart>
      <w:docPartPr>
        <w:name w:val="59DCAB87B35C4C2D81C3EEB71AABC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74395-95B5-4A9B-9743-58C9D2C43BBC}"/>
      </w:docPartPr>
      <w:docPartBody>
        <w:p w:rsidR="00BC571A" w:rsidRDefault="00A52E17">
          <w:pPr>
            <w:pStyle w:val="59DCAB87B35C4C2D81C3EEB71AABCE0C"/>
          </w:pPr>
          <w:r w:rsidRPr="00B844FE">
            <w:t>Enter Sponsors Here</w:t>
          </w:r>
        </w:p>
      </w:docPartBody>
    </w:docPart>
    <w:docPart>
      <w:docPartPr>
        <w:name w:val="8DCDD703B67B49B7951B476C07486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04775-8341-4F11-992B-F31BD737E593}"/>
      </w:docPartPr>
      <w:docPartBody>
        <w:p w:rsidR="00BC571A" w:rsidRDefault="00A52E17">
          <w:pPr>
            <w:pStyle w:val="8DCDD703B67B49B7951B476C07486F0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1A"/>
    <w:rsid w:val="006E2B4E"/>
    <w:rsid w:val="00A52E17"/>
    <w:rsid w:val="00BC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B53DA5D1B34F62A08B2C1A07CB9122">
    <w:name w:val="40B53DA5D1B34F62A08B2C1A07CB9122"/>
  </w:style>
  <w:style w:type="paragraph" w:customStyle="1" w:styleId="E6BEC1FC3C3C4E53979F3279302B085B">
    <w:name w:val="E6BEC1FC3C3C4E53979F3279302B085B"/>
  </w:style>
  <w:style w:type="paragraph" w:customStyle="1" w:styleId="DA1578410BD04A6EB83D1C020AD71DC7">
    <w:name w:val="DA1578410BD04A6EB83D1C020AD71DC7"/>
  </w:style>
  <w:style w:type="paragraph" w:customStyle="1" w:styleId="59DCAB87B35C4C2D81C3EEB71AABCE0C">
    <w:name w:val="59DCAB87B35C4C2D81C3EEB71AABCE0C"/>
  </w:style>
  <w:style w:type="character" w:styleId="PlaceholderText">
    <w:name w:val="Placeholder Text"/>
    <w:basedOn w:val="DefaultParagraphFont"/>
    <w:uiPriority w:val="99"/>
    <w:semiHidden/>
    <w:rsid w:val="006E2B4E"/>
    <w:rPr>
      <w:color w:val="808080"/>
    </w:rPr>
  </w:style>
  <w:style w:type="paragraph" w:customStyle="1" w:styleId="8DCDD703B67B49B7951B476C07486F0A">
    <w:name w:val="8DCDD703B67B49B7951B476C07486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Bill Template</Template>
  <TotalTime>2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Canterbury, Sarah</dc:creator>
  <cp:keywords/>
  <dc:description/>
  <cp:lastModifiedBy>Kristin Canterbury</cp:lastModifiedBy>
  <cp:revision>4</cp:revision>
  <dcterms:created xsi:type="dcterms:W3CDTF">2022-02-28T20:34:00Z</dcterms:created>
  <dcterms:modified xsi:type="dcterms:W3CDTF">2022-03-01T01:10:00Z</dcterms:modified>
</cp:coreProperties>
</file>